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3DA" w:rsidRDefault="00E53DCF" w:rsidP="00BB73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>PROTOKÓŁ Nr 12</w:t>
      </w:r>
      <w:r w:rsidR="00BB73DA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>/2022</w:t>
      </w:r>
    </w:p>
    <w:p w:rsidR="00BB73DA" w:rsidRDefault="00BB73DA" w:rsidP="00BB73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 xml:space="preserve">z posiedzenia Komisji Rewizyjnej </w:t>
      </w:r>
    </w:p>
    <w:p w:rsidR="00BB73DA" w:rsidRDefault="00BB73DA" w:rsidP="00BB73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>Rady Miejskiej w Opocznie</w:t>
      </w:r>
    </w:p>
    <w:p w:rsidR="00BB73DA" w:rsidRDefault="00BB73DA" w:rsidP="00BB73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 xml:space="preserve">w dniu </w:t>
      </w:r>
      <w:r w:rsidR="00E53DCF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>29 grudnia</w:t>
      </w:r>
      <w:r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 xml:space="preserve"> 2022r.</w:t>
      </w:r>
    </w:p>
    <w:p w:rsidR="00BB73DA" w:rsidRDefault="00BB73DA" w:rsidP="00BB7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pl-PL"/>
        </w:rPr>
      </w:pPr>
    </w:p>
    <w:p w:rsidR="00BB73DA" w:rsidRDefault="00BB73DA" w:rsidP="00BB7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pl-PL"/>
        </w:rPr>
        <w:t>Ad. pkt. 1.</w:t>
      </w:r>
    </w:p>
    <w:p w:rsidR="00BB73DA" w:rsidRDefault="00BB73DA" w:rsidP="00BB73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Otwarcie posiedzenia.</w:t>
      </w:r>
    </w:p>
    <w:p w:rsidR="00BB73DA" w:rsidRDefault="00BB73DA" w:rsidP="00BB73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</w:p>
    <w:p w:rsidR="00BB73DA" w:rsidRDefault="00BB73DA" w:rsidP="00BB7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pl-PL"/>
        </w:rPr>
        <w:t>Tomasz Kopera - Przewodniczący Komisji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otworzył zdalne posiedzenie Komisji i powitał wszystkich obecnych.</w:t>
      </w:r>
    </w:p>
    <w:p w:rsidR="00BB73DA" w:rsidRDefault="00BB73DA" w:rsidP="00BB7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Lista obecności radnych znajduje się w teczce z protokołami z posiedzeń komisji.</w:t>
      </w:r>
    </w:p>
    <w:p w:rsidR="00BB73DA" w:rsidRDefault="00BB73DA" w:rsidP="00BB7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Przewodniczący komisji poinformował, że Komisje Rady Miejskiej w Opocznie są transmitowane na żywo w Internecie. Transmisja obrad odbywa się za pomocą urządzeń rejestrujących obraz i dźwięk.</w:t>
      </w:r>
    </w:p>
    <w:p w:rsidR="00BB73DA" w:rsidRDefault="00BB73DA" w:rsidP="00BB7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Przewodniczący poinformował, iż w związku z wprowadzonym stanem zagrożenia epidemiologicznego, obrady komisji prowadzone są zdalne z wykorzystaniem narzędzi informatycznych. </w:t>
      </w:r>
    </w:p>
    <w:p w:rsidR="00BB73DA" w:rsidRDefault="00BB73DA" w:rsidP="00BB7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Przewodniczący sprawdził, czy wszyscy radni widzą i słyszą obrady. Następnie odczytał listę obecności, a radni potwierdzali swoją obecność.</w:t>
      </w:r>
    </w:p>
    <w:p w:rsidR="00BB73DA" w:rsidRDefault="00BB73DA" w:rsidP="00BB7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Przewodniczący komisji stwierdził, że obrady są prawomocne. </w:t>
      </w:r>
    </w:p>
    <w:p w:rsidR="00E53DCF" w:rsidRDefault="00E53DCF" w:rsidP="00BB7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53DCF" w:rsidRDefault="003B344A" w:rsidP="00BB7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Przewodniczący poddał</w:t>
      </w:r>
      <w:r w:rsidR="00E53DC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pod głosowanie tryb zdalny posiedzenia.</w:t>
      </w:r>
    </w:p>
    <w:p w:rsidR="00E53DCF" w:rsidRDefault="00E53DCF" w:rsidP="00E53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>Głosowanie:</w:t>
      </w:r>
    </w:p>
    <w:p w:rsidR="00E53DCF" w:rsidRDefault="00E53DCF" w:rsidP="00E53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Radny Tomasz Kopera – za </w:t>
      </w:r>
    </w:p>
    <w:p w:rsidR="00E53DCF" w:rsidRDefault="00E53DCF" w:rsidP="00E53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Radny Paweł Baran – za</w:t>
      </w:r>
    </w:p>
    <w:p w:rsidR="00E53DCF" w:rsidRDefault="00E53DCF" w:rsidP="00E53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Radny Krzysztof Grabski – za </w:t>
      </w:r>
    </w:p>
    <w:p w:rsidR="00E53DCF" w:rsidRDefault="00E53DCF" w:rsidP="00E53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Radny Tomasz Rurarz – za </w:t>
      </w:r>
    </w:p>
    <w:p w:rsidR="00E53DCF" w:rsidRDefault="00E53DCF" w:rsidP="00E53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Radny Marek Sijer – za</w:t>
      </w:r>
    </w:p>
    <w:p w:rsidR="00E53DCF" w:rsidRDefault="00E53DCF" w:rsidP="00E53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Radny Jan Zięba – przeciw </w:t>
      </w:r>
    </w:p>
    <w:p w:rsidR="00E53DCF" w:rsidRPr="00E53DCF" w:rsidRDefault="00E53DCF" w:rsidP="00BB7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 w:rsidRPr="00E53DCF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Za – 5, przeciw – 1, wstrz. – 0. </w:t>
      </w:r>
    </w:p>
    <w:p w:rsidR="00E53DCF" w:rsidRDefault="00E53DCF" w:rsidP="00E53D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53DCF" w:rsidRPr="00E53DCF" w:rsidRDefault="00E53DCF" w:rsidP="00E53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 w:rsidRPr="00E53DCF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Posiedzenie odbywa się w trybie zdalnym. </w:t>
      </w:r>
    </w:p>
    <w:p w:rsidR="00E53DCF" w:rsidRDefault="00E53DCF" w:rsidP="00BB7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B73DA" w:rsidRDefault="00BB73DA" w:rsidP="00BB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Ad. pkt. 2.</w:t>
      </w:r>
    </w:p>
    <w:p w:rsidR="00BB73DA" w:rsidRDefault="00BB73DA" w:rsidP="00BB73DA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Przedłożenie porządku posiedzenia. </w:t>
      </w:r>
    </w:p>
    <w:p w:rsidR="00BB73DA" w:rsidRDefault="00BB73DA" w:rsidP="00BB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Przewodniczący zapytał, czy ktoś z Radnych wnosi o zmianę porządku posiedzenia /załącznik nr 1 do protokołu/. Brak zgłoszeń. </w:t>
      </w:r>
    </w:p>
    <w:p w:rsidR="00BB73DA" w:rsidRDefault="00BB73DA" w:rsidP="00BB7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</w:p>
    <w:p w:rsidR="00BB73DA" w:rsidRDefault="00BB73DA" w:rsidP="00BB73DA">
      <w:pPr>
        <w:tabs>
          <w:tab w:val="left" w:pos="3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Porządek posiedzenia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:rsidR="00BB73DA" w:rsidRDefault="00BB73DA" w:rsidP="00BB73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Otwarcie posiedzenia.</w:t>
      </w:r>
    </w:p>
    <w:p w:rsidR="00E53DCF" w:rsidRDefault="00E53DCF" w:rsidP="00BB73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Przedłożenie porządku posiedzenia.</w:t>
      </w:r>
    </w:p>
    <w:p w:rsidR="00E53DCF" w:rsidRDefault="00E53DCF" w:rsidP="00BB73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Przyjęcie protokołu z  miesiąca listopada br.</w:t>
      </w:r>
    </w:p>
    <w:p w:rsidR="00E53DCF" w:rsidRDefault="00E53DCF" w:rsidP="00BB73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Informacja na temat terenu po odlewni przy ul. Piotrkowskiej.</w:t>
      </w:r>
    </w:p>
    <w:p w:rsidR="00E53DCF" w:rsidRDefault="00E53DCF" w:rsidP="00BB73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Informacja na temat scalenia i podziału nieruchomości na terenie pomiędzy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ulicami Westerplatte, Przemysłowa, przedłużenie Brzozowej, Partyzantów. </w:t>
      </w:r>
    </w:p>
    <w:p w:rsidR="00E53DCF" w:rsidRDefault="00E53DCF" w:rsidP="00BB73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Zapytania i wolne wnioski. </w:t>
      </w:r>
    </w:p>
    <w:p w:rsidR="00E53DCF" w:rsidRDefault="00E53DCF" w:rsidP="00BB73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Zamknięcie posiedzenia.</w:t>
      </w:r>
    </w:p>
    <w:p w:rsidR="00BB73DA" w:rsidRDefault="00BB73DA" w:rsidP="00BB73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Komisja przyjęła porządek posiedzenia, bez zmian. </w:t>
      </w:r>
    </w:p>
    <w:p w:rsidR="00BB73DA" w:rsidRDefault="00BB73DA" w:rsidP="00BB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Ad. pkt. 3.</w:t>
      </w:r>
    </w:p>
    <w:p w:rsidR="00BB73DA" w:rsidRDefault="00BB73DA" w:rsidP="00BB73DA">
      <w:pPr>
        <w:spacing w:after="0" w:line="240" w:lineRule="auto"/>
        <w:ind w:left="1080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Przyjęcie protokołu z miesiąca </w:t>
      </w:r>
      <w:r w:rsidR="002D61A7">
        <w:rPr>
          <w:rFonts w:ascii="Times New Roman" w:hAnsi="Times New Roman" w:cs="Times New Roman"/>
          <w:b/>
          <w:color w:val="000000"/>
          <w:sz w:val="26"/>
          <w:szCs w:val="26"/>
        </w:rPr>
        <w:t>listopada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br.  </w:t>
      </w:r>
    </w:p>
    <w:p w:rsidR="00BB73DA" w:rsidRDefault="00BB73DA" w:rsidP="00BB73D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Przewodniczący Komisji poinformował, że protokół </w:t>
      </w:r>
      <w:r>
        <w:rPr>
          <w:rFonts w:ascii="Times New Roman" w:hAnsi="Times New Roman" w:cs="Times New Roman"/>
          <w:sz w:val="26"/>
          <w:szCs w:val="26"/>
        </w:rPr>
        <w:t xml:space="preserve">Komisji Rewizyjnej Rady Miejskiej w Opocznie </w:t>
      </w:r>
      <w:r w:rsidR="002D61A7">
        <w:rPr>
          <w:rFonts w:ascii="Times New Roman" w:hAnsi="Times New Roman" w:cs="Times New Roman"/>
          <w:color w:val="000000" w:themeColor="text1"/>
          <w:sz w:val="26"/>
          <w:szCs w:val="26"/>
        </w:rPr>
        <w:t>Nr 11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/2022 z dnia </w:t>
      </w:r>
      <w:r w:rsidR="002D61A7">
        <w:rPr>
          <w:rFonts w:ascii="Times New Roman" w:hAnsi="Times New Roman" w:cs="Times New Roman"/>
          <w:color w:val="000000" w:themeColor="text1"/>
          <w:sz w:val="26"/>
          <w:szCs w:val="26"/>
        </w:rPr>
        <w:t>28 listopada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2022r. był wyłożony do wglądu w Biurze Rady Miejskiej w terminie wymaganym Statutem Gminy</w:t>
      </w:r>
      <w:r w:rsidR="008E21B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jak również został zamieszczony w informatorze programu e - sesja.</w:t>
      </w:r>
    </w:p>
    <w:p w:rsidR="00BB73DA" w:rsidRDefault="00BB73DA" w:rsidP="00BB73D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Przewodniczący zapytał, kto z Radnych wnosi uwagi do protokołu z dnia </w:t>
      </w:r>
      <w:r w:rsidR="002D61A7">
        <w:rPr>
          <w:rFonts w:ascii="Times New Roman" w:hAnsi="Times New Roman" w:cs="Times New Roman"/>
          <w:color w:val="000000" w:themeColor="text1"/>
          <w:sz w:val="26"/>
          <w:szCs w:val="26"/>
        </w:rPr>
        <w:t>28 listopada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2022r. </w:t>
      </w:r>
    </w:p>
    <w:p w:rsidR="00BB73DA" w:rsidRDefault="00BB73DA" w:rsidP="00BB73D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ab/>
        <w:t>Komisja głosami: za – 6, przeciw - 0, wstrz. - 0 przyję</w:t>
      </w:r>
      <w:r w:rsidR="002D61A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ła protokół  z posiedzenia Nr 11</w:t>
      </w: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/2022  z dnia </w:t>
      </w:r>
      <w:r w:rsidR="002D61A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28 listopada</w:t>
      </w: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2022r.</w:t>
      </w:r>
    </w:p>
    <w:p w:rsidR="00BB73DA" w:rsidRDefault="00BB73DA" w:rsidP="00BB73D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BB73DA" w:rsidRDefault="00BB73DA" w:rsidP="00BB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Ad. pkt. 4.</w:t>
      </w:r>
    </w:p>
    <w:p w:rsidR="002D61A7" w:rsidRPr="002D61A7" w:rsidRDefault="002D61A7" w:rsidP="002D61A7">
      <w:pPr>
        <w:widowControl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D61A7">
        <w:rPr>
          <w:rFonts w:ascii="Times New Roman" w:hAnsi="Times New Roman" w:cs="Times New Roman"/>
          <w:b/>
          <w:color w:val="000000"/>
          <w:sz w:val="26"/>
          <w:szCs w:val="26"/>
        </w:rPr>
        <w:t>Informacja na temat terenu po odlewni przy ul. Piotrkowskiej.</w:t>
      </w:r>
    </w:p>
    <w:p w:rsidR="008906CE" w:rsidRDefault="008906CE" w:rsidP="00BB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65EE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Marzanna Wojciechowska – Dyrektor Wydz. Gospodarki Nieruchomościami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przedstawiła informację (załącznik nr 2 do protokołu).</w:t>
      </w:r>
    </w:p>
    <w:p w:rsidR="008906CE" w:rsidRDefault="008906CE" w:rsidP="00BB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Podkreśliła</w:t>
      </w:r>
      <w:r w:rsidR="00DB120D">
        <w:rPr>
          <w:rFonts w:ascii="Times New Roman" w:eastAsia="Times New Roman" w:hAnsi="Times New Roman" w:cs="Times New Roman"/>
          <w:sz w:val="26"/>
          <w:szCs w:val="26"/>
          <w:lang w:eastAsia="pl-PL"/>
        </w:rPr>
        <w:t>, że odlewnia zlokalizowana jest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 działkach położonych w m. Opocznie obr. 12 oznaczonych numerami:</w:t>
      </w:r>
    </w:p>
    <w:p w:rsidR="008906CE" w:rsidRDefault="008906CE" w:rsidP="00BB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- 1161, 467/3 i 493/2 o łącznej pow. 1,2</w:t>
      </w:r>
      <w:r w:rsidR="008E21BC">
        <w:rPr>
          <w:rFonts w:ascii="Times New Roman" w:eastAsia="Times New Roman" w:hAnsi="Times New Roman" w:cs="Times New Roman"/>
          <w:sz w:val="26"/>
          <w:szCs w:val="26"/>
          <w:lang w:eastAsia="pl-PL"/>
        </w:rPr>
        <w:t>424 ha, które zgodnie z zapisami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KW stanowią własność Skarbu Państwa w zarządzie i użytkowaniu Przedsiębiorstwa Mechanizacji Produkcji Z</w:t>
      </w:r>
      <w:r w:rsidR="00DB120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wierzęcej „MEPROZET” w Opocznie. W dziale III KW </w:t>
      </w:r>
      <w:r w:rsidR="008E21BC">
        <w:rPr>
          <w:rFonts w:ascii="Times New Roman" w:eastAsia="Times New Roman" w:hAnsi="Times New Roman" w:cs="Times New Roman"/>
          <w:sz w:val="26"/>
          <w:szCs w:val="26"/>
          <w:lang w:eastAsia="pl-PL"/>
        </w:rPr>
        <w:t>w</w:t>
      </w:r>
      <w:r w:rsidR="00DB120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pisane są roszczenia spadkobierców osób fizycznych w konsekwencji upadku „MEPROZETU”. </w:t>
      </w:r>
    </w:p>
    <w:p w:rsidR="008906CE" w:rsidRDefault="008906CE" w:rsidP="00BB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- 467/4 o pow. 0,2092 ha, która stanowi własność osób fizycznych. </w:t>
      </w:r>
    </w:p>
    <w:p w:rsidR="00DB120D" w:rsidRDefault="00DB120D" w:rsidP="00BB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</w:t>
      </w:r>
      <w:r w:rsidR="008E21B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2019r. Wojewoda Ł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ódzki wszczął z urzędu postępowanie administracyjne w sprawie nieodpłatnego nabycia z mocy prawa przez Gminę Opoczno własności nieruchomości oznaczonej numerami 1161, 467/3 i 493/2. Na dzień dzisiejszy to postępowanie komunalizacyjne nie zostało zakończone. </w:t>
      </w:r>
    </w:p>
    <w:p w:rsidR="008906CE" w:rsidRPr="00DB120D" w:rsidRDefault="007D65EE" w:rsidP="00BB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B120D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Tomasz Kopera – Przewodniczący Komisji</w:t>
      </w:r>
      <w:r w:rsidRPr="00DB120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D62B04" w:rsidRPr="00DB120D">
        <w:rPr>
          <w:rFonts w:ascii="Times New Roman" w:eastAsia="Times New Roman" w:hAnsi="Times New Roman" w:cs="Times New Roman"/>
          <w:sz w:val="26"/>
          <w:szCs w:val="26"/>
          <w:lang w:eastAsia="pl-PL"/>
        </w:rPr>
        <w:t>–</w:t>
      </w:r>
      <w:r w:rsidRPr="00DB120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D62B04" w:rsidRPr="00DB120D">
        <w:rPr>
          <w:rFonts w:ascii="Times New Roman" w:eastAsia="Times New Roman" w:hAnsi="Times New Roman" w:cs="Times New Roman"/>
          <w:sz w:val="26"/>
          <w:szCs w:val="26"/>
          <w:lang w:eastAsia="pl-PL"/>
        </w:rPr>
        <w:t>dopytał, czy większość budynków przemysłowych i biurowych, tych które zostały rozebrane, było zlokalizowanych na działce Skarbu Państwa?</w:t>
      </w:r>
    </w:p>
    <w:p w:rsidR="00D62B04" w:rsidRPr="001513B4" w:rsidRDefault="00D62B04" w:rsidP="00BB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B120D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Marzanna Wojciechowska – Dyrektor Wydz. Gospodarki Nieruchomościami</w:t>
      </w:r>
      <w:r w:rsidRPr="00DB120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wyjaśniła, że </w:t>
      </w:r>
      <w:r w:rsidR="00DB120D" w:rsidRPr="00DB120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nie, bo te </w:t>
      </w:r>
      <w:r w:rsidRPr="00DB120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budynki znajdowały się </w:t>
      </w:r>
      <w:r w:rsidR="00DB120D" w:rsidRPr="00DB120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zarówno </w:t>
      </w:r>
      <w:r w:rsidRPr="00DB120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</w:t>
      </w:r>
      <w:r w:rsidR="00AF030C" w:rsidRPr="001513B4">
        <w:rPr>
          <w:rFonts w:ascii="Times New Roman" w:eastAsia="Times New Roman" w:hAnsi="Times New Roman" w:cs="Times New Roman"/>
          <w:sz w:val="26"/>
          <w:szCs w:val="26"/>
          <w:lang w:eastAsia="pl-PL"/>
        </w:rPr>
        <w:t>nie</w:t>
      </w:r>
      <w:r w:rsidRPr="001513B4">
        <w:rPr>
          <w:rFonts w:ascii="Times New Roman" w:eastAsia="Times New Roman" w:hAnsi="Times New Roman" w:cs="Times New Roman"/>
          <w:sz w:val="26"/>
          <w:szCs w:val="26"/>
          <w:lang w:eastAsia="pl-PL"/>
        </w:rPr>
        <w:t>ruchomości Skarbu Państwa</w:t>
      </w:r>
      <w:r w:rsidR="008E21BC" w:rsidRPr="001513B4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1513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DB120D" w:rsidRPr="001513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jak </w:t>
      </w:r>
      <w:r w:rsidRPr="001513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 </w:t>
      </w:r>
      <w:r w:rsidR="00AF030C" w:rsidRPr="001513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nieruchomościach </w:t>
      </w:r>
      <w:r w:rsidRPr="001513B4">
        <w:rPr>
          <w:rFonts w:ascii="Times New Roman" w:eastAsia="Times New Roman" w:hAnsi="Times New Roman" w:cs="Times New Roman"/>
          <w:sz w:val="26"/>
          <w:szCs w:val="26"/>
          <w:lang w:eastAsia="pl-PL"/>
        </w:rPr>
        <w:t>stanowi</w:t>
      </w:r>
      <w:r w:rsidR="00AF030C" w:rsidRPr="001513B4">
        <w:rPr>
          <w:rFonts w:ascii="Times New Roman" w:eastAsia="Times New Roman" w:hAnsi="Times New Roman" w:cs="Times New Roman"/>
          <w:sz w:val="26"/>
          <w:szCs w:val="26"/>
          <w:lang w:eastAsia="pl-PL"/>
        </w:rPr>
        <w:t>ących</w:t>
      </w:r>
      <w:r w:rsidRPr="001513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własność osób fizycznych.</w:t>
      </w:r>
    </w:p>
    <w:p w:rsidR="00D62B04" w:rsidRDefault="00D62B04" w:rsidP="00BB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65EE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Tomasz Kopera – Przewodniczący Komisji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dopytał</w:t>
      </w:r>
      <w:r w:rsidR="008E21BC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kto jest właścicielem naniesień</w:t>
      </w:r>
      <w:r w:rsidR="008E21BC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DB120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tych które pozostały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?</w:t>
      </w:r>
    </w:p>
    <w:p w:rsidR="00D62B04" w:rsidRDefault="00D62B04" w:rsidP="00BB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65EE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Marzanna Wojciechowska – Dyrektor Wydz. Gospodarki Nieruchomościami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odpowiedziała, że własność gruntu i budynków nie jest określona. W Księdze Wieczystej jest wpisane roszczenie osób fizycznych</w:t>
      </w:r>
      <w:r w:rsidR="00DB120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co do budynków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Z Aktu Notarialnego z 97 roku  wynika, że Meprozet był właścicielem </w:t>
      </w:r>
      <w:r w:rsidR="00DB120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tych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budynków i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sprzedał </w:t>
      </w:r>
      <w:r w:rsidR="00DB120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je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rzecz osób fizycznych. W tym celu prowadzone jest postępowanie komunalizacyjne, by wyjaśnić tę sprawę. </w:t>
      </w:r>
    </w:p>
    <w:p w:rsidR="002D61A7" w:rsidRDefault="00D62B04" w:rsidP="00BB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65EE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Tomasz Kopera – Przewodniczący Komisji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powiedział, że sprawa </w:t>
      </w:r>
      <w:r w:rsidR="008E21B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jest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spor</w:t>
      </w:r>
      <w:r w:rsidR="00F95FBE">
        <w:rPr>
          <w:rFonts w:ascii="Times New Roman" w:eastAsia="Times New Roman" w:hAnsi="Times New Roman" w:cs="Times New Roman"/>
          <w:sz w:val="26"/>
          <w:szCs w:val="26"/>
          <w:lang w:eastAsia="pl-PL"/>
        </w:rPr>
        <w:t>na co do własności budynków, a mimo to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została wydana zgoda na ro</w:t>
      </w:r>
      <w:r w:rsidR="00F95FBE">
        <w:rPr>
          <w:rFonts w:ascii="Times New Roman" w:eastAsia="Times New Roman" w:hAnsi="Times New Roman" w:cs="Times New Roman"/>
          <w:sz w:val="26"/>
          <w:szCs w:val="26"/>
          <w:lang w:eastAsia="pl-PL"/>
        </w:rPr>
        <w:t>zbiórkę i przebudowę budynków. Pyta, c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zy </w:t>
      </w:r>
      <w:r w:rsidR="00F95FBE">
        <w:rPr>
          <w:rFonts w:ascii="Times New Roman" w:eastAsia="Times New Roman" w:hAnsi="Times New Roman" w:cs="Times New Roman"/>
          <w:sz w:val="26"/>
          <w:szCs w:val="26"/>
          <w:lang w:eastAsia="pl-PL"/>
        </w:rPr>
        <w:t>można</w:t>
      </w:r>
      <w:r w:rsidR="00DB120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otrzymać </w:t>
      </w:r>
      <w:r w:rsidR="00F95FBE">
        <w:rPr>
          <w:rFonts w:ascii="Times New Roman" w:eastAsia="Times New Roman" w:hAnsi="Times New Roman" w:cs="Times New Roman"/>
          <w:sz w:val="26"/>
          <w:szCs w:val="26"/>
          <w:lang w:eastAsia="pl-PL"/>
        </w:rPr>
        <w:t>pozwolenie</w:t>
      </w:r>
      <w:r w:rsidR="00DB120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 </w:t>
      </w:r>
      <w:r w:rsidR="00F95FBE">
        <w:rPr>
          <w:rFonts w:ascii="Times New Roman" w:eastAsia="Times New Roman" w:hAnsi="Times New Roman" w:cs="Times New Roman"/>
          <w:sz w:val="26"/>
          <w:szCs w:val="26"/>
          <w:lang w:eastAsia="pl-PL"/>
        </w:rPr>
        <w:t>rozbiórkę czy przebudowę</w:t>
      </w:r>
      <w:r w:rsidR="00A03BD9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F95FB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jeśli</w:t>
      </w:r>
      <w:r w:rsidR="008E21B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nie jest jasna kwestia własności</w:t>
      </w:r>
      <w:r w:rsidR="00A03BD9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F95FB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zarówno nieruchomości gruntowej jak i naniesień? </w:t>
      </w:r>
    </w:p>
    <w:p w:rsidR="00D62B04" w:rsidRDefault="00D62B04" w:rsidP="00BB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65EE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Marzanna Wojciechowska – Dyrektor Wydz. Gospodarki Nieruchomościami</w:t>
      </w:r>
      <w:r w:rsidR="00F95FB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wyjaśniła, że sprawą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rozbiórki i pozwolenia</w:t>
      </w:r>
      <w:r w:rsidR="00F95FB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 budowę zajmuje się Starosta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Na pewno przedsiębiorca jest posiadaczem samoistnym, więc ma pewne prawa. </w:t>
      </w:r>
    </w:p>
    <w:p w:rsidR="00D62B04" w:rsidRDefault="00D62B04" w:rsidP="00BB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65EE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Tomasz Kopera – Przewodniczący Komisji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zapytał o cenę jednego metra gruntu terenu</w:t>
      </w:r>
      <w:r w:rsidR="00F95FB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tamtej części miasta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D62B04" w:rsidRDefault="00D62B04" w:rsidP="00BB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65EE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Marzanna Wojciechowska – Dyrektor Wydz. Gospodarki Nieruchomościami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odpowiedziała, że ok. 150-200 zł za 1 m.kw. </w:t>
      </w:r>
    </w:p>
    <w:p w:rsidR="00D62B04" w:rsidRDefault="00D62B04" w:rsidP="00BB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65EE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Tomasz Kopera – Przewodniczący Komisji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</w:t>
      </w:r>
      <w:r w:rsidR="000E03D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zapytał, czy jeśli Wojewoda wyda decyzję komunalizacyjną to Gmina Opoczno stanie się właścicielem działki?</w:t>
      </w:r>
    </w:p>
    <w:p w:rsidR="000E03D8" w:rsidRDefault="000E03D8" w:rsidP="00BB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65EE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Marzanna Wojciechowska – Dyrektor Wydz. Gospodarki Nieruchomościami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wyjaś</w:t>
      </w:r>
      <w:r w:rsidR="00F95FBE">
        <w:rPr>
          <w:rFonts w:ascii="Times New Roman" w:eastAsia="Times New Roman" w:hAnsi="Times New Roman" w:cs="Times New Roman"/>
          <w:sz w:val="26"/>
          <w:szCs w:val="26"/>
          <w:lang w:eastAsia="pl-PL"/>
        </w:rPr>
        <w:t>niła, że Wojewoda bierze w postę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powaniu pod uwagę</w:t>
      </w:r>
      <w:r w:rsidR="008E21BC" w:rsidRPr="008E21B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8E21BC">
        <w:rPr>
          <w:rFonts w:ascii="Times New Roman" w:eastAsia="Times New Roman" w:hAnsi="Times New Roman" w:cs="Times New Roman"/>
          <w:sz w:val="26"/>
          <w:szCs w:val="26"/>
          <w:lang w:eastAsia="pl-PL"/>
        </w:rPr>
        <w:t>wiele czynników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W KW są wpisane roszczenia spadkobierców. Na pewno </w:t>
      </w:r>
      <w:r w:rsidR="00F95FB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jakiejś części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Meprozetowi będzie przysługiwało </w:t>
      </w:r>
      <w:r w:rsidR="00F95FBE">
        <w:rPr>
          <w:rFonts w:ascii="Times New Roman" w:eastAsia="Times New Roman" w:hAnsi="Times New Roman" w:cs="Times New Roman"/>
          <w:sz w:val="26"/>
          <w:szCs w:val="26"/>
          <w:lang w:eastAsia="pl-PL"/>
        </w:rPr>
        <w:t>prawo użytkowania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wieczyste</w:t>
      </w:r>
      <w:r w:rsidR="00F95FBE">
        <w:rPr>
          <w:rFonts w:ascii="Times New Roman" w:eastAsia="Times New Roman" w:hAnsi="Times New Roman" w:cs="Times New Roman"/>
          <w:sz w:val="26"/>
          <w:szCs w:val="26"/>
          <w:lang w:eastAsia="pl-PL"/>
        </w:rPr>
        <w:t>go. Wojewoda nie może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F95FBE">
        <w:rPr>
          <w:rFonts w:ascii="Times New Roman" w:eastAsia="Times New Roman" w:hAnsi="Times New Roman" w:cs="Times New Roman"/>
          <w:sz w:val="26"/>
          <w:szCs w:val="26"/>
          <w:lang w:eastAsia="pl-PL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komu</w:t>
      </w:r>
      <w:r w:rsidR="00F95FBE">
        <w:rPr>
          <w:rFonts w:ascii="Times New Roman" w:eastAsia="Times New Roman" w:hAnsi="Times New Roman" w:cs="Times New Roman"/>
          <w:sz w:val="26"/>
          <w:szCs w:val="26"/>
          <w:lang w:eastAsia="pl-PL"/>
        </w:rPr>
        <w:t>nalizować nieruchomości, jeśli nie ma pewności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F95FBE">
        <w:rPr>
          <w:rFonts w:ascii="Times New Roman" w:eastAsia="Times New Roman" w:hAnsi="Times New Roman" w:cs="Times New Roman"/>
          <w:sz w:val="26"/>
          <w:szCs w:val="26"/>
          <w:lang w:eastAsia="pl-PL"/>
        </w:rPr>
        <w:t>co do własności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Skarbu P</w:t>
      </w:r>
      <w:r w:rsidR="00F95FBE">
        <w:rPr>
          <w:rFonts w:ascii="Times New Roman" w:eastAsia="Times New Roman" w:hAnsi="Times New Roman" w:cs="Times New Roman"/>
          <w:sz w:val="26"/>
          <w:szCs w:val="26"/>
          <w:lang w:eastAsia="pl-PL"/>
        </w:rPr>
        <w:t>aństwa. N</w:t>
      </w:r>
      <w:r w:rsidR="008E21BC">
        <w:rPr>
          <w:rFonts w:ascii="Times New Roman" w:eastAsia="Times New Roman" w:hAnsi="Times New Roman" w:cs="Times New Roman"/>
          <w:sz w:val="26"/>
          <w:szCs w:val="26"/>
          <w:lang w:eastAsia="pl-PL"/>
        </w:rPr>
        <w:t>a ten moment n</w:t>
      </w:r>
      <w:r w:rsidR="00F95FBE">
        <w:rPr>
          <w:rFonts w:ascii="Times New Roman" w:eastAsia="Times New Roman" w:hAnsi="Times New Roman" w:cs="Times New Roman"/>
          <w:sz w:val="26"/>
          <w:szCs w:val="26"/>
          <w:lang w:eastAsia="pl-PL"/>
        </w:rPr>
        <w:t>ie wiadomo</w:t>
      </w:r>
      <w:r w:rsidR="008E21BC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F95FB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jaką decyzję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wyda Wojewoda. </w:t>
      </w:r>
    </w:p>
    <w:p w:rsidR="000E03D8" w:rsidRDefault="000E03D8" w:rsidP="00BB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65EE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Tomasz Kopera – Przewodniczący Komisji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</w:t>
      </w:r>
      <w:r w:rsidR="008E21B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wobec powyższego </w:t>
      </w:r>
      <w:r w:rsidR="008E21B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zapytał,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 jakim celu Gmina wystąpiła z wnioskiem o komunalizację?</w:t>
      </w:r>
    </w:p>
    <w:p w:rsidR="000E03D8" w:rsidRDefault="000E03D8" w:rsidP="00BB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65EE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Marzanna Wojciechowska – Dyrektor Wydz. Gospodarki Nieruchomościami</w:t>
      </w:r>
      <w:r w:rsidR="00F95FB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odpowiedziała, że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Wojewoda wszczął  </w:t>
      </w:r>
      <w:r w:rsidR="008E21B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postępowanie z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urzędu. Burmistrz nie występował z wnioskiem o komunalizację. </w:t>
      </w:r>
    </w:p>
    <w:p w:rsidR="000E03D8" w:rsidRDefault="000E03D8" w:rsidP="00BB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65EE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Tomasz Kopera – Przewodniczący Komisji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zapytał</w:t>
      </w:r>
      <w:r w:rsidR="008E21BC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627B9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 jakie cele </w:t>
      </w:r>
      <w:r w:rsidR="00F95FB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użytkowe zostanie </w:t>
      </w:r>
      <w:r w:rsidR="00627B9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przeznaczona </w:t>
      </w:r>
      <w:r w:rsidR="00F95FBE">
        <w:rPr>
          <w:rFonts w:ascii="Times New Roman" w:eastAsia="Times New Roman" w:hAnsi="Times New Roman" w:cs="Times New Roman"/>
          <w:sz w:val="26"/>
          <w:szCs w:val="26"/>
          <w:lang w:eastAsia="pl-PL"/>
        </w:rPr>
        <w:t>hala od strony ul. Biernackiego</w:t>
      </w:r>
      <w:r w:rsidR="00627B90">
        <w:rPr>
          <w:rFonts w:ascii="Times New Roman" w:eastAsia="Times New Roman" w:hAnsi="Times New Roman" w:cs="Times New Roman"/>
          <w:sz w:val="26"/>
          <w:szCs w:val="26"/>
          <w:lang w:eastAsia="pl-PL"/>
        </w:rPr>
        <w:t>?</w:t>
      </w:r>
    </w:p>
    <w:p w:rsidR="00627B90" w:rsidRDefault="00627B90" w:rsidP="00BB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65EE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Marzanna Wojciechowska – Dyrektor Wydz. Gospodarki Nieruchomościami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nie jest w stanie odpowiedzieć.</w:t>
      </w:r>
    </w:p>
    <w:p w:rsidR="00F95FBE" w:rsidRDefault="00627B90" w:rsidP="00BB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27B90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Justyna Małachowska – Dyrektor Wydz. Rozwoju Miasta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dopowiedział</w:t>
      </w:r>
      <w:r w:rsidR="008E21BC">
        <w:rPr>
          <w:rFonts w:ascii="Times New Roman" w:eastAsia="Times New Roman" w:hAnsi="Times New Roman" w:cs="Times New Roman"/>
          <w:sz w:val="26"/>
          <w:szCs w:val="26"/>
          <w:lang w:eastAsia="pl-PL"/>
        </w:rPr>
        <w:t>a, że 3 budynki na które została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wydana decyzja o warunkach zabudowy będą miały przeznaczenie handlowo-usługowe. </w:t>
      </w:r>
    </w:p>
    <w:p w:rsidR="00F95FBE" w:rsidRDefault="00F95FBE" w:rsidP="00BB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65EE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Tomasz Kopera – Przewodniczący Komisji</w:t>
      </w:r>
      <w:r w:rsidR="008E21B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d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opytał, czy te budynki już stoją</w:t>
      </w:r>
      <w:r w:rsidR="008E21BC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czy będą budowane? </w:t>
      </w:r>
    </w:p>
    <w:p w:rsidR="00627B90" w:rsidRDefault="00F95FBE" w:rsidP="00BB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27B90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Justyna Małachowska – Dyrektor Wydz. Rozwoju Miasta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odpowiedziała, że d</w:t>
      </w:r>
      <w:r w:rsidR="00627B9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ecyzja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 warunkach zabudowy </w:t>
      </w:r>
      <w:r w:rsidR="00627B90">
        <w:rPr>
          <w:rFonts w:ascii="Times New Roman" w:eastAsia="Times New Roman" w:hAnsi="Times New Roman" w:cs="Times New Roman"/>
          <w:sz w:val="26"/>
          <w:szCs w:val="26"/>
          <w:lang w:eastAsia="pl-PL"/>
        </w:rPr>
        <w:t>dotyczyła przeb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udowy i rozbudowy wraz ze zmianą</w:t>
      </w:r>
      <w:r w:rsidR="00627B9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sposobu użytkowania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budynku produkcyjnego nr 1 na budynek handlowo-usługowy, budynku produkcyjnego nr 2 na budynek </w:t>
      </w:r>
      <w:r w:rsidR="008E21BC">
        <w:rPr>
          <w:rFonts w:ascii="Times New Roman" w:eastAsia="Times New Roman" w:hAnsi="Times New Roman" w:cs="Times New Roman"/>
          <w:sz w:val="26"/>
          <w:szCs w:val="26"/>
          <w:lang w:eastAsia="pl-PL"/>
        </w:rPr>
        <w:t>handlowo-usługowy oraz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budynku nr 3 </w:t>
      </w:r>
      <w:r w:rsidR="00035FA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 przeznaczeniu socjalnym na budynek handlowo-usługowy. </w:t>
      </w:r>
    </w:p>
    <w:p w:rsidR="00627B90" w:rsidRDefault="00627B90" w:rsidP="00BB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65EE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Tomasz Kopera – Przewodniczący Komisji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</w:t>
      </w:r>
      <w:r w:rsidR="00035FA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zapytał</w:t>
      </w:r>
      <w:r w:rsidR="008E21BC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035FA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jaka jest powierzchnia tych 3 budynków? </w:t>
      </w:r>
    </w:p>
    <w:p w:rsidR="002D61A7" w:rsidRPr="00A26003" w:rsidRDefault="00627B90" w:rsidP="00BB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27B90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Justyna Małachowska – Dyrektor Wydz. Rozwoju Miasta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</w:t>
      </w:r>
      <w:r w:rsidR="008E21BC">
        <w:rPr>
          <w:rFonts w:ascii="Times New Roman" w:eastAsia="Times New Roman" w:hAnsi="Times New Roman" w:cs="Times New Roman"/>
          <w:sz w:val="26"/>
          <w:szCs w:val="26"/>
          <w:lang w:eastAsia="pl-PL"/>
        </w:rPr>
        <w:t>od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powiedziała, że w decyzji o warunkach zabudowy była ustalona powierzchnia sprzedaży: budynek 1  - do 400 m kw., budynek 2 – do 1.300 m kw., budynek 3 – do 200 m.kw. </w:t>
      </w:r>
    </w:p>
    <w:p w:rsidR="002D61A7" w:rsidRPr="00627B90" w:rsidRDefault="00627B90" w:rsidP="00627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 w:rsidRPr="00627B90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Komisja przyjęła do wiadomości informacje. </w:t>
      </w:r>
    </w:p>
    <w:p w:rsidR="00627B90" w:rsidRDefault="004A4C48" w:rsidP="00627B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lastRenderedPageBreak/>
        <w:t>Ad. pkt. 5</w:t>
      </w:r>
      <w:r w:rsidR="00627B90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.</w:t>
      </w:r>
    </w:p>
    <w:p w:rsidR="00627B90" w:rsidRDefault="00627B90" w:rsidP="00627B90">
      <w:pPr>
        <w:widowControl w:val="0"/>
        <w:autoSpaceDE w:val="0"/>
        <w:autoSpaceDN w:val="0"/>
        <w:adjustRightInd w:val="0"/>
        <w:spacing w:after="0" w:line="240" w:lineRule="auto"/>
        <w:ind w:left="107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27B9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Informacja na temat scalenia i podziału nieruchomości na terenie pomiędzy ulicami Westerplatte, Przemysłowa, przedłużenie Brzozowej, Partyzantów. </w:t>
      </w:r>
    </w:p>
    <w:p w:rsidR="00627B90" w:rsidRDefault="00627B90" w:rsidP="00627B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65EE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Marzanna Wojciechowska – Dyrektor Wydz. Gospodarki Nieruchomościami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przedstawiła informację </w:t>
      </w:r>
      <w:r w:rsidR="007E72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 wyjaśniła załączoną mapkę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(załącznik nr 3 do protokołu).</w:t>
      </w:r>
    </w:p>
    <w:p w:rsidR="007231AE" w:rsidRDefault="007231AE" w:rsidP="00627B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Na mapce teren został podzielony na III obszary, które objęte</w:t>
      </w:r>
      <w:r w:rsidR="008B6C0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są ró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żnymi planami zagospodarowania przestrzennego:</w:t>
      </w:r>
    </w:p>
    <w:p w:rsidR="007231AE" w:rsidRDefault="007231AE" w:rsidP="007231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Obszar I pomiędzy ul. Ceramiczną, Przemysłową, przedłużeniem Brzozowej i Partyzantów – obszar objęty jest planem miejscowym, ale plan nie posiada zapisów co do warunków scalenia i podziału nieruchomości, obecni</w:t>
      </w:r>
      <w:r w:rsidR="00E711D5">
        <w:rPr>
          <w:rFonts w:ascii="Times New Roman" w:eastAsia="Times New Roman" w:hAnsi="Times New Roman" w:cs="Times New Roman"/>
          <w:sz w:val="26"/>
          <w:szCs w:val="26"/>
          <w:lang w:eastAsia="pl-PL"/>
        </w:rPr>
        <w:t>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trwa procedura zmierzająca do objęcia obszaru obowiązkiem scalenia i podziału nieruchomości. </w:t>
      </w:r>
    </w:p>
    <w:p w:rsidR="007231AE" w:rsidRDefault="007231AE" w:rsidP="007231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Obszar II pomiędzy ul. Ceramiczną, Przemysłową, nowoprojektowaną Jana Pawła II, Słoneczną – obszar objęty jest p</w:t>
      </w:r>
      <w:r w:rsidR="00E711D5">
        <w:rPr>
          <w:rFonts w:ascii="Times New Roman" w:eastAsia="Times New Roman" w:hAnsi="Times New Roman" w:cs="Times New Roman"/>
          <w:sz w:val="26"/>
          <w:szCs w:val="26"/>
          <w:lang w:eastAsia="pl-PL"/>
        </w:rPr>
        <w:t>l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anem miejscowym, który zawiera zapisy co do warunków scalenia i podziału nieruchomości, jednakże procedura przystąpienia do scalenia i podziału nieruchomości może być podjęta na wniosek właścicieli lub użytkowników wieczystych ponad 50% powierzchni gruntów. </w:t>
      </w:r>
    </w:p>
    <w:p w:rsidR="007231AE" w:rsidRPr="007231AE" w:rsidRDefault="007231AE" w:rsidP="007231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Obszar III pomiędzy ul. Westerplatte, Przemysłową, nowoprojektowaną Jana Pawła II i Kossaka – obszar objęty jest planem miejscowym, jednak plan nie posiada zapisów co do warunków scalenia i podziału nieruchomości. </w:t>
      </w:r>
    </w:p>
    <w:p w:rsidR="007E7262" w:rsidRDefault="007E7262" w:rsidP="00627B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65EE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Tomasz Kopera – Przewodniczący Komisji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</w:t>
      </w:r>
      <w:r w:rsidR="00AF119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stwierdził, że dobrze by było do końca kadencji uwolnić chociaż jeden </w:t>
      </w:r>
      <w:r w:rsidR="00E711D5">
        <w:rPr>
          <w:rFonts w:ascii="Times New Roman" w:eastAsia="Times New Roman" w:hAnsi="Times New Roman" w:cs="Times New Roman"/>
          <w:sz w:val="26"/>
          <w:szCs w:val="26"/>
          <w:lang w:eastAsia="pl-PL"/>
        </w:rPr>
        <w:t>obszar</w:t>
      </w:r>
      <w:r w:rsidR="00AF119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aby można było budować </w:t>
      </w:r>
      <w:r w:rsidR="00E711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tam </w:t>
      </w:r>
      <w:r w:rsidR="00AF119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domy. </w:t>
      </w:r>
      <w:r w:rsidR="00E711D5">
        <w:rPr>
          <w:rFonts w:ascii="Times New Roman" w:eastAsia="Times New Roman" w:hAnsi="Times New Roman" w:cs="Times New Roman"/>
          <w:sz w:val="26"/>
          <w:szCs w:val="26"/>
          <w:lang w:eastAsia="pl-PL"/>
        </w:rPr>
        <w:t>Zapytał o koncepcję</w:t>
      </w:r>
      <w:r w:rsidR="00AF119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Burmistrza co do </w:t>
      </w:r>
      <w:r w:rsidR="00E711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uwolnienia działek i </w:t>
      </w:r>
      <w:r w:rsidR="00AF119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zagospodarowania </w:t>
      </w:r>
      <w:r w:rsidR="00E711D5">
        <w:rPr>
          <w:rFonts w:ascii="Times New Roman" w:eastAsia="Times New Roman" w:hAnsi="Times New Roman" w:cs="Times New Roman"/>
          <w:sz w:val="26"/>
          <w:szCs w:val="26"/>
          <w:lang w:eastAsia="pl-PL"/>
        </w:rPr>
        <w:t>terenu. Według radnego powstałoby ok. 500 działek budowlanych.</w:t>
      </w:r>
    </w:p>
    <w:p w:rsidR="00AF1194" w:rsidRDefault="00AF1194" w:rsidP="00627B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F1194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Dariusz Kosno – Burmistrz Opoczna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wyjaśnił, że to bardzo trudna sytuacja</w:t>
      </w:r>
      <w:r w:rsidR="00E711D5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ponieważ </w:t>
      </w:r>
      <w:r w:rsidR="008B6C0A">
        <w:rPr>
          <w:rFonts w:ascii="Times New Roman" w:eastAsia="Times New Roman" w:hAnsi="Times New Roman" w:cs="Times New Roman"/>
          <w:sz w:val="26"/>
          <w:szCs w:val="26"/>
          <w:lang w:eastAsia="pl-PL"/>
        </w:rPr>
        <w:t>to jest własność prywatna. U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waża, że Gmina powinna pójść w stronę organizacji </w:t>
      </w:r>
      <w:r w:rsidR="00E711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sieci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dróg. Dzięki temu t</w:t>
      </w:r>
      <w:r w:rsidR="00E711D5">
        <w:rPr>
          <w:rFonts w:ascii="Times New Roman" w:eastAsia="Times New Roman" w:hAnsi="Times New Roman" w:cs="Times New Roman"/>
          <w:sz w:val="26"/>
          <w:szCs w:val="26"/>
          <w:lang w:eastAsia="pl-PL"/>
        </w:rPr>
        <w:t>eren będzie zorganizowany. Muszą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zostać wycenione kwestie zastosowania specustawy, bo to będzie wiązało </w:t>
      </w:r>
      <w:r w:rsidR="00E711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się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z dużymi kosztami po stronie Gminy. Należy oszacować koszty wyku</w:t>
      </w:r>
      <w:r w:rsidR="00A40D5A">
        <w:rPr>
          <w:rFonts w:ascii="Times New Roman" w:eastAsia="Times New Roman" w:hAnsi="Times New Roman" w:cs="Times New Roman"/>
          <w:sz w:val="26"/>
          <w:szCs w:val="26"/>
          <w:lang w:eastAsia="pl-PL"/>
        </w:rPr>
        <w:t>pu gruntów i podziałów geodezyjnych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wprowadzić środki do budżetu. </w:t>
      </w:r>
    </w:p>
    <w:p w:rsidR="00AF1194" w:rsidRDefault="00AF1194" w:rsidP="00627B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65EE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Tomasz Kopera – Przewodniczący Komisji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zapytał o procedurę, aby wydzielić drogi?</w:t>
      </w:r>
    </w:p>
    <w:p w:rsidR="00AF1194" w:rsidRDefault="00AF1194" w:rsidP="00627B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65EE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Marzanna Wojciechowska – Dyrektor Wydz. Gospodarki Nieruchomościami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wyjaśniła, że obszar zaznaczony na mapie kolorem różowym</w:t>
      </w:r>
      <w:r w:rsidR="00A40D5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 scaleniu i podziale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dałby ok. 110 działek, reszta to tereny z usługami i </w:t>
      </w:r>
      <w:r w:rsidR="00A40D5A">
        <w:rPr>
          <w:rFonts w:ascii="Times New Roman" w:eastAsia="Times New Roman" w:hAnsi="Times New Roman" w:cs="Times New Roman"/>
          <w:sz w:val="26"/>
          <w:szCs w:val="26"/>
          <w:lang w:eastAsia="pl-PL"/>
        </w:rPr>
        <w:t>duża część</w:t>
      </w:r>
      <w:r w:rsidR="00A03BD9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A40D5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bo ok. 7 ha</w:t>
      </w:r>
      <w:r w:rsidR="00A03BD9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A40D5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to tereny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zielone. Obszar przedzielony na skutek specustawy </w:t>
      </w:r>
      <w:r w:rsidR="00A40D5A">
        <w:rPr>
          <w:rFonts w:ascii="Times New Roman" w:eastAsia="Times New Roman" w:hAnsi="Times New Roman" w:cs="Times New Roman"/>
          <w:sz w:val="26"/>
          <w:szCs w:val="26"/>
          <w:lang w:eastAsia="pl-PL"/>
        </w:rPr>
        <w:t>drogowej pomiędzy ul. Westerplatte a Ceramic</w:t>
      </w:r>
      <w:r w:rsidR="008B6C0A">
        <w:rPr>
          <w:rFonts w:ascii="Times New Roman" w:eastAsia="Times New Roman" w:hAnsi="Times New Roman" w:cs="Times New Roman"/>
          <w:sz w:val="26"/>
          <w:szCs w:val="26"/>
          <w:lang w:eastAsia="pl-PL"/>
        </w:rPr>
        <w:t>zną podzielił plan na dwie części</w:t>
      </w:r>
      <w:r w:rsidR="00A40D5A">
        <w:rPr>
          <w:rFonts w:ascii="Times New Roman" w:eastAsia="Times New Roman" w:hAnsi="Times New Roman" w:cs="Times New Roman"/>
          <w:sz w:val="26"/>
          <w:szCs w:val="26"/>
          <w:lang w:eastAsia="pl-PL"/>
        </w:rPr>
        <w:t>. Teren m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iędzy ul. S</w:t>
      </w:r>
      <w:r w:rsidR="00A40D5A">
        <w:rPr>
          <w:rFonts w:ascii="Times New Roman" w:eastAsia="Times New Roman" w:hAnsi="Times New Roman" w:cs="Times New Roman"/>
          <w:sz w:val="26"/>
          <w:szCs w:val="26"/>
          <w:lang w:eastAsia="pl-PL"/>
        </w:rPr>
        <w:t>łoneczną o nowo projektowanym łącznikiem ul. Ceramiczna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40D5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Westerplatte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byłby jako pierwszy do realizacji specustawą</w:t>
      </w:r>
      <w:r w:rsidR="00A40D5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drogową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Powierzchnia </w:t>
      </w:r>
      <w:r w:rsidR="00A40D5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łączna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ok. 6 ha, na drogi ok. 1 ha, powstałoby </w:t>
      </w:r>
      <w:r w:rsidR="00A40D5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tym terenie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ok</w:t>
      </w:r>
      <w:r w:rsidR="00A40D5A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40 działek. </w:t>
      </w:r>
    </w:p>
    <w:p w:rsidR="00206F5A" w:rsidRDefault="00AF1194" w:rsidP="00627B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Jeśli </w:t>
      </w:r>
      <w:r w:rsidR="00206F5A">
        <w:rPr>
          <w:rFonts w:ascii="Times New Roman" w:eastAsia="Times New Roman" w:hAnsi="Times New Roman" w:cs="Times New Roman"/>
          <w:sz w:val="26"/>
          <w:szCs w:val="26"/>
          <w:lang w:eastAsia="pl-PL"/>
        </w:rPr>
        <w:t>chodzi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 </w:t>
      </w:r>
      <w:r w:rsidR="00206F5A">
        <w:rPr>
          <w:rFonts w:ascii="Times New Roman" w:eastAsia="Times New Roman" w:hAnsi="Times New Roman" w:cs="Times New Roman"/>
          <w:sz w:val="26"/>
          <w:szCs w:val="26"/>
          <w:lang w:eastAsia="pl-PL"/>
        </w:rPr>
        <w:t>procedurę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to </w:t>
      </w:r>
      <w:r w:rsidR="00A40D5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drogi realizowane są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trybie </w:t>
      </w:r>
      <w:r w:rsidR="00206F5A">
        <w:rPr>
          <w:rFonts w:ascii="Times New Roman" w:eastAsia="Times New Roman" w:hAnsi="Times New Roman" w:cs="Times New Roman"/>
          <w:sz w:val="26"/>
          <w:szCs w:val="26"/>
          <w:lang w:eastAsia="pl-PL"/>
        </w:rPr>
        <w:t>specustawy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206F5A">
        <w:rPr>
          <w:rFonts w:ascii="Times New Roman" w:eastAsia="Times New Roman" w:hAnsi="Times New Roman" w:cs="Times New Roman"/>
          <w:sz w:val="26"/>
          <w:szCs w:val="26"/>
          <w:lang w:eastAsia="pl-PL"/>
        </w:rPr>
        <w:t>drogowej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czyli </w:t>
      </w:r>
      <w:r w:rsidR="00206F5A">
        <w:rPr>
          <w:rFonts w:ascii="Times New Roman" w:eastAsia="Times New Roman" w:hAnsi="Times New Roman" w:cs="Times New Roman"/>
          <w:sz w:val="26"/>
          <w:szCs w:val="26"/>
          <w:lang w:eastAsia="pl-PL"/>
        </w:rPr>
        <w:t>najpierw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projekt, potem Burmistrz musi </w:t>
      </w:r>
      <w:r w:rsidR="00206F5A">
        <w:rPr>
          <w:rFonts w:ascii="Times New Roman" w:eastAsia="Times New Roman" w:hAnsi="Times New Roman" w:cs="Times New Roman"/>
          <w:sz w:val="26"/>
          <w:szCs w:val="26"/>
          <w:lang w:eastAsia="pl-PL"/>
        </w:rPr>
        <w:t>wystąpić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 </w:t>
      </w:r>
      <w:r w:rsidR="00A40D5A">
        <w:rPr>
          <w:rFonts w:ascii="Times New Roman" w:eastAsia="Times New Roman" w:hAnsi="Times New Roman" w:cs="Times New Roman"/>
          <w:sz w:val="26"/>
          <w:szCs w:val="26"/>
          <w:lang w:eastAsia="pl-PL"/>
        </w:rPr>
        <w:t>Starosty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 wydanie decyzji </w:t>
      </w:r>
      <w:r w:rsidR="00A40D5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ze specustawy drogowej. Wcześniej należy dokonać podziałów geodezyjnych. Decyzja ze specustawy zatwierdzi projekt budowlany, podzieli działki i </w:t>
      </w:r>
      <w:r w:rsidR="00206F5A">
        <w:rPr>
          <w:rFonts w:ascii="Times New Roman" w:eastAsia="Times New Roman" w:hAnsi="Times New Roman" w:cs="Times New Roman"/>
          <w:sz w:val="26"/>
          <w:szCs w:val="26"/>
          <w:lang w:eastAsia="pl-PL"/>
        </w:rPr>
        <w:t>Gmina będzie musiała wypłacić odszkodowani</w:t>
      </w:r>
      <w:r w:rsidR="008B6C0A">
        <w:rPr>
          <w:rFonts w:ascii="Times New Roman" w:eastAsia="Times New Roman" w:hAnsi="Times New Roman" w:cs="Times New Roman"/>
          <w:sz w:val="26"/>
          <w:szCs w:val="26"/>
          <w:lang w:eastAsia="pl-PL"/>
        </w:rPr>
        <w:t>a</w:t>
      </w:r>
      <w:r w:rsidR="00206F5A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206F5A" w:rsidRDefault="00206F5A" w:rsidP="00627B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65EE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lastRenderedPageBreak/>
        <w:t>Tomasz Kopera – Przewodniczący Komisji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z</w:t>
      </w:r>
      <w:r w:rsidR="00A40D5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apytał o koszt po stronie Gminy, żeby wykupić ten 1ha pod drogi? </w:t>
      </w:r>
    </w:p>
    <w:p w:rsidR="00206F5A" w:rsidRDefault="00206F5A" w:rsidP="00627B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65EE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Marzanna Wojciechowska – Dyrektor Wydz. Gospodarki Nieruchomościami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wyjaśniła, że po decyzji ze specustawy </w:t>
      </w:r>
      <w:r w:rsidR="00A40D5A">
        <w:rPr>
          <w:rFonts w:ascii="Times New Roman" w:eastAsia="Times New Roman" w:hAnsi="Times New Roman" w:cs="Times New Roman"/>
          <w:sz w:val="26"/>
          <w:szCs w:val="26"/>
          <w:lang w:eastAsia="pl-PL"/>
        </w:rPr>
        <w:t>wydawana jest przez Starostę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40D5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druga decyzja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 wysokości odszkodowania. Ostatni</w:t>
      </w:r>
      <w:r w:rsidR="00A40D5A">
        <w:rPr>
          <w:rFonts w:ascii="Times New Roman" w:eastAsia="Times New Roman" w:hAnsi="Times New Roman" w:cs="Times New Roman"/>
          <w:sz w:val="26"/>
          <w:szCs w:val="26"/>
          <w:lang w:eastAsia="pl-PL"/>
        </w:rPr>
        <w:t>o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Gmina płaciła odszkodowania </w:t>
      </w:r>
      <w:r w:rsidR="00A40D5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ze specustawy drogowej za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łącznik Ceramiczna Westerplatte </w:t>
      </w:r>
      <w:r w:rsidR="00A40D5A">
        <w:rPr>
          <w:rFonts w:ascii="Times New Roman" w:eastAsia="Times New Roman" w:hAnsi="Times New Roman" w:cs="Times New Roman"/>
          <w:sz w:val="26"/>
          <w:szCs w:val="26"/>
          <w:lang w:eastAsia="pl-PL"/>
        </w:rPr>
        <w:t>w wys. 52-57 zł za 1 m.kw. P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rzyjmując te ceny całość odszkodowania </w:t>
      </w:r>
      <w:r w:rsidR="00A40D5A">
        <w:rPr>
          <w:rFonts w:ascii="Times New Roman" w:eastAsia="Times New Roman" w:hAnsi="Times New Roman" w:cs="Times New Roman"/>
          <w:sz w:val="26"/>
          <w:szCs w:val="26"/>
          <w:lang w:eastAsia="pl-PL"/>
        </w:rPr>
        <w:t>w tym przypadku wyniosłaby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ok. 600 tys. zł. </w:t>
      </w:r>
    </w:p>
    <w:p w:rsidR="00206F5A" w:rsidRDefault="00206F5A" w:rsidP="00627B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65EE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Tomasz Kopera – Przewodniczący Komisji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dopytał, czy zostałoby uwolnionych 40 działek</w:t>
      </w:r>
      <w:r w:rsidR="00A40D5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budowlanych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?</w:t>
      </w:r>
    </w:p>
    <w:p w:rsidR="00206F5A" w:rsidRDefault="00206F5A" w:rsidP="00627B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65EE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Marzanna Wojciechowska – Dyrektor Wydz. Gospodarki Nieruchomościami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potwierdziła. </w:t>
      </w:r>
      <w:r w:rsidR="00865E01">
        <w:rPr>
          <w:rFonts w:ascii="Times New Roman" w:eastAsia="Times New Roman" w:hAnsi="Times New Roman" w:cs="Times New Roman"/>
          <w:sz w:val="26"/>
          <w:szCs w:val="26"/>
          <w:lang w:eastAsia="pl-PL"/>
        </w:rPr>
        <w:t>Uruchomilibyśmy procedurę</w:t>
      </w:r>
      <w:r w:rsidR="008B6C0A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865E0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która w przyszłości uwolniłaby ok. 40 działek budowalnych. Oczywiście właściciele musieliby zaangażować się albo w łączenie i  podział albo w scalenie i podział. </w:t>
      </w:r>
    </w:p>
    <w:p w:rsidR="00206F5A" w:rsidRDefault="00206F5A" w:rsidP="00627B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65EE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Tomasz Kopera – Przewodniczący Komisji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dopytał, </w:t>
      </w:r>
      <w:r w:rsidR="008B6C0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 tym jak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Burmistrz kieruje wniosek do S</w:t>
      </w:r>
      <w:r w:rsidR="00865E01">
        <w:rPr>
          <w:rFonts w:ascii="Times New Roman" w:eastAsia="Times New Roman" w:hAnsi="Times New Roman" w:cs="Times New Roman"/>
          <w:sz w:val="26"/>
          <w:szCs w:val="26"/>
          <w:lang w:eastAsia="pl-PL"/>
        </w:rPr>
        <w:t>tarosty, Starost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a wydaje decyzję, Gmina pła</w:t>
      </w:r>
      <w:r w:rsidR="008B6C0A">
        <w:rPr>
          <w:rFonts w:ascii="Times New Roman" w:eastAsia="Times New Roman" w:hAnsi="Times New Roman" w:cs="Times New Roman"/>
          <w:sz w:val="26"/>
          <w:szCs w:val="26"/>
          <w:lang w:eastAsia="pl-PL"/>
        </w:rPr>
        <w:t>ci odszkodowania, to</w:t>
      </w:r>
      <w:r w:rsidR="00865E0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jak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się kończy</w:t>
      </w:r>
      <w:r w:rsidR="00865E0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8B6C0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ta </w:t>
      </w:r>
      <w:r w:rsidR="00865E01">
        <w:rPr>
          <w:rFonts w:ascii="Times New Roman" w:eastAsia="Times New Roman" w:hAnsi="Times New Roman" w:cs="Times New Roman"/>
          <w:sz w:val="26"/>
          <w:szCs w:val="26"/>
          <w:lang w:eastAsia="pl-PL"/>
        </w:rPr>
        <w:t>procedura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?</w:t>
      </w:r>
    </w:p>
    <w:p w:rsidR="00206F5A" w:rsidRDefault="00206F5A" w:rsidP="00627B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65EE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Marzanna Wojciechowska – Dyrektor Wydz. Gospodarki Nieruchomościami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</w:t>
      </w:r>
      <w:r w:rsidR="00865E01">
        <w:rPr>
          <w:rFonts w:ascii="Times New Roman" w:eastAsia="Times New Roman" w:hAnsi="Times New Roman" w:cs="Times New Roman"/>
          <w:sz w:val="26"/>
          <w:szCs w:val="26"/>
          <w:lang w:eastAsia="pl-PL"/>
        </w:rPr>
        <w:t>wyjaśniła, że musieliby się zaangażować mieszkańcy. Musieliby złożyć do Burmistrza wniosek o scalenie i podział albo</w:t>
      </w:r>
      <w:r w:rsidR="006B1F0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iść do geodety aby połączył </w:t>
      </w:r>
      <w:r w:rsidR="00865E0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działki i dokonał wtórnego podziału, pomijając ustawę o scaleniu. </w:t>
      </w:r>
    </w:p>
    <w:p w:rsidR="00206F5A" w:rsidRDefault="00206F5A" w:rsidP="00627B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65EE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Tomasz Kopera – Przewodniczący Komisji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zapytał</w:t>
      </w:r>
      <w:r w:rsidR="006B1F03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kto narzuca siatkę podziału? </w:t>
      </w:r>
    </w:p>
    <w:p w:rsidR="00AF1194" w:rsidRDefault="00206F5A" w:rsidP="00627B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65EE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Marzanna Wojciechowska – Dyrektor Wydz. Gospodarki Nieruchomościami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wyjaśniła, </w:t>
      </w:r>
      <w:r w:rsidR="00865E01">
        <w:rPr>
          <w:rFonts w:ascii="Times New Roman" w:eastAsia="Times New Roman" w:hAnsi="Times New Roman" w:cs="Times New Roman"/>
          <w:sz w:val="26"/>
          <w:szCs w:val="26"/>
          <w:lang w:eastAsia="pl-PL"/>
        </w:rPr>
        <w:t>że właściciele</w:t>
      </w:r>
      <w:r w:rsidR="006B1F03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865E0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bo to jest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własność osób fizycznych. </w:t>
      </w:r>
    </w:p>
    <w:p w:rsidR="00206F5A" w:rsidRDefault="00206F5A" w:rsidP="00627B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65EE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Tomasz Kopera – Przewodniczący Komisji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zapytał o </w:t>
      </w:r>
      <w:r w:rsidR="00865E01">
        <w:rPr>
          <w:rFonts w:ascii="Times New Roman" w:eastAsia="Times New Roman" w:hAnsi="Times New Roman" w:cs="Times New Roman"/>
          <w:sz w:val="26"/>
          <w:szCs w:val="26"/>
          <w:lang w:eastAsia="pl-PL"/>
        </w:rPr>
        <w:t>kwestię odrolnienia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tych terenów.</w:t>
      </w:r>
    </w:p>
    <w:p w:rsidR="00206F5A" w:rsidRDefault="00206F5A" w:rsidP="00627B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65EE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Marzanna Wojciechowska – Dyrektor Wydz. Gospodarki Nieruchomościami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</w:t>
      </w:r>
      <w:r w:rsidR="00865E0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wyjaśniła, że plan zagospodarowania przestrzennego wszystko załatwił. </w:t>
      </w:r>
    </w:p>
    <w:p w:rsidR="00206F5A" w:rsidRDefault="00206F5A" w:rsidP="00627B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65EE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Tomasz Kopera – Przewodniczący Komisji</w:t>
      </w:r>
      <w:r w:rsidR="00A03BD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zapytał, czy w przypad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ku tych 3 terenów tryb procedowania wygląda tak samo?</w:t>
      </w:r>
    </w:p>
    <w:p w:rsidR="00206F5A" w:rsidRDefault="00206F5A" w:rsidP="00627B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65EE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Marzanna Wojciechowska – Dyrektor Wydz. Gospodarki Nieruchomościami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odpowiedziała, że obowiązkowo będzie scalenie na obszarze 1. Obszar 2 posiada warunki</w:t>
      </w:r>
      <w:r w:rsidR="00A03F2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03F2E" w:rsidRPr="001513B4">
        <w:rPr>
          <w:rFonts w:ascii="Times New Roman" w:eastAsia="Times New Roman" w:hAnsi="Times New Roman" w:cs="Times New Roman"/>
          <w:sz w:val="26"/>
          <w:szCs w:val="26"/>
          <w:lang w:eastAsia="pl-PL"/>
        </w:rPr>
        <w:t>i zasady scalenia</w:t>
      </w:r>
      <w:r w:rsidR="00865E01" w:rsidRPr="001513B4">
        <w:rPr>
          <w:rFonts w:ascii="Times New Roman" w:eastAsia="Times New Roman" w:hAnsi="Times New Roman" w:cs="Times New Roman"/>
          <w:sz w:val="26"/>
          <w:szCs w:val="26"/>
          <w:lang w:eastAsia="pl-PL"/>
        </w:rPr>
        <w:t>, 3 nie posiada warunków</w:t>
      </w:r>
      <w:r w:rsidR="00A03F2E" w:rsidRPr="001513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zasad scalenia</w:t>
      </w:r>
      <w:r w:rsidR="00865E01" w:rsidRPr="001513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865E0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obszarze 2 </w:t>
      </w:r>
      <w:r w:rsidR="006B1F0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dzisiaj może być dokonywane scalenie. </w:t>
      </w:r>
    </w:p>
    <w:p w:rsidR="00206F5A" w:rsidRDefault="00206F5A" w:rsidP="00627B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06F5A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Janusz Klimek – Sekretarz Miasta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865E0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– dopowiedział, że na wniosek mieszkańców, bo oni są właścicielem.  </w:t>
      </w:r>
    </w:p>
    <w:p w:rsidR="00206F5A" w:rsidRDefault="00206F5A" w:rsidP="00627B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65EE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Tomasz Kopera – Przewodniczący Komisji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uważa, że koszt</w:t>
      </w:r>
      <w:r w:rsidR="00865E0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600 tys. zł, żeby uwolnić 40 działek nie jest dużym kosztem. </w:t>
      </w:r>
      <w:r w:rsidR="00865E0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Zapytał Burmistrza, czy planuje wystąpić do Starosty z takim wnioskiem? </w:t>
      </w:r>
    </w:p>
    <w:p w:rsidR="00206F5A" w:rsidRDefault="00206F5A" w:rsidP="00206F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06F5A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Janusz Klimek – Sekretarz Miasta</w:t>
      </w:r>
      <w:r w:rsidR="00865E0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- d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opowiedział, że obszar 3 nie ma w ogóle </w:t>
      </w:r>
      <w:r w:rsidR="004A4C48">
        <w:rPr>
          <w:rFonts w:ascii="Times New Roman" w:eastAsia="Times New Roman" w:hAnsi="Times New Roman" w:cs="Times New Roman"/>
          <w:sz w:val="26"/>
          <w:szCs w:val="26"/>
          <w:lang w:eastAsia="pl-PL"/>
        </w:rPr>
        <w:t>warunków</w:t>
      </w:r>
      <w:r w:rsidR="00865E0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więc aby można było dokonać scalenia najpierw musielibyśmy wpisać warunki scalenia. </w:t>
      </w:r>
      <w:r w:rsidR="00A04A85">
        <w:rPr>
          <w:rFonts w:ascii="Times New Roman" w:eastAsia="Times New Roman" w:hAnsi="Times New Roman" w:cs="Times New Roman"/>
          <w:sz w:val="26"/>
          <w:szCs w:val="26"/>
          <w:lang w:eastAsia="pl-PL"/>
        </w:rPr>
        <w:t>Aby wyznaczyć drogi na obszarze 2 najpierw należy wyłonić projektanta, który te drogi zaprojektuje. Gmina składa wniosek w postaci projektu gotowego. W trybie procedury przejmiemy na własność drogi</w:t>
      </w:r>
      <w:r w:rsidR="00A03BD9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A04A8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 które będziemy musieli zapłacić odszkodowania. Dla obszaru 1</w:t>
      </w:r>
      <w:r w:rsidR="006B1F03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A04A8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26003">
        <w:rPr>
          <w:rFonts w:ascii="Times New Roman" w:eastAsia="Times New Roman" w:hAnsi="Times New Roman" w:cs="Times New Roman"/>
          <w:sz w:val="26"/>
          <w:szCs w:val="26"/>
          <w:lang w:eastAsia="pl-PL"/>
        </w:rPr>
        <w:t>jeśli zostanie przyjęta zmiana</w:t>
      </w:r>
      <w:r w:rsidR="006B1F03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A2600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będzie wpisany obowiązek scalenia, więc </w:t>
      </w:r>
      <w:r w:rsidR="00A04A85">
        <w:rPr>
          <w:rFonts w:ascii="Times New Roman" w:eastAsia="Times New Roman" w:hAnsi="Times New Roman" w:cs="Times New Roman"/>
          <w:sz w:val="26"/>
          <w:szCs w:val="26"/>
          <w:lang w:eastAsia="pl-PL"/>
        </w:rPr>
        <w:t>przystąpimy do scalenia</w:t>
      </w:r>
      <w:r w:rsidR="006B1F03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A04A8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ale nie na wniosek. </w:t>
      </w:r>
    </w:p>
    <w:p w:rsidR="00206F5A" w:rsidRDefault="004A4C48" w:rsidP="00206F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65EE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lastRenderedPageBreak/>
        <w:t>Tomasz Kopera – Przewodniczący Komisji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uważa, że temat jest kluczowym dla rozwoju Opoczna. Rocznie na terenie miasta Opoczna jest wydawanych 2, 3, 4 pozwolenia na budowę domu jednorodzinnego. Apeluje, aby priorytetowo podjąć działania w temacie. </w:t>
      </w:r>
    </w:p>
    <w:p w:rsidR="004A4C48" w:rsidRPr="00627B90" w:rsidRDefault="004A4C48" w:rsidP="004A4C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 w:rsidRPr="00627B90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Komisja przyjęła do wiadomości informacje. </w:t>
      </w:r>
    </w:p>
    <w:p w:rsidR="004A4C48" w:rsidRDefault="004A4C48" w:rsidP="004A4C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B73DA" w:rsidRDefault="00BB73DA" w:rsidP="00BB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Ad. pkt. 5.</w:t>
      </w:r>
    </w:p>
    <w:p w:rsidR="00BB73DA" w:rsidRDefault="00BB73DA" w:rsidP="00BB73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Zapytania i wolne wnioski.</w:t>
      </w:r>
    </w:p>
    <w:p w:rsidR="004A4C48" w:rsidRDefault="004A4C48" w:rsidP="00BB73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</w:p>
    <w:p w:rsidR="00BB73DA" w:rsidRDefault="00AF1194" w:rsidP="00BB7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Brak głosów w dyskusji. </w:t>
      </w:r>
    </w:p>
    <w:p w:rsidR="007E7262" w:rsidRDefault="007E7262" w:rsidP="00BB73DA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BB73DA" w:rsidRDefault="00BB73DA" w:rsidP="00BB73DA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u w:val="single"/>
          <w:lang w:eastAsia="pl-PL"/>
        </w:rPr>
      </w:pPr>
      <w:r>
        <w:rPr>
          <w:rFonts w:ascii="Times New Roman" w:eastAsia="Calibri" w:hAnsi="Times New Roman" w:cs="Times New Roman"/>
          <w:bCs/>
          <w:sz w:val="26"/>
          <w:szCs w:val="26"/>
          <w:u w:val="single"/>
          <w:lang w:eastAsia="pl-PL"/>
        </w:rPr>
        <w:t>Ad. pkt. 6.</w:t>
      </w:r>
    </w:p>
    <w:p w:rsidR="00BB73DA" w:rsidRDefault="00BB73DA" w:rsidP="00BB73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 xml:space="preserve">Zamknięcie posiedzenia. </w:t>
      </w:r>
    </w:p>
    <w:p w:rsidR="004A4C48" w:rsidRDefault="004A4C48" w:rsidP="00BB73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</w:pPr>
    </w:p>
    <w:p w:rsidR="00BB73DA" w:rsidRDefault="00BB73DA" w:rsidP="00BB73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Przewodniczący podziękował za udział i zamknął posiedzenie.</w:t>
      </w:r>
    </w:p>
    <w:p w:rsidR="004A4C48" w:rsidRDefault="004A4C48" w:rsidP="00BB73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:rsidR="00BB73DA" w:rsidRDefault="00BB73DA" w:rsidP="00BB7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>Sesje i komisje są transmitowane on-line na kanale YouTube gminy Opoczno.</w:t>
      </w:r>
    </w:p>
    <w:p w:rsidR="004A4C48" w:rsidRDefault="004A4C48" w:rsidP="00BB7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</w:pPr>
    </w:p>
    <w:p w:rsidR="00BB73DA" w:rsidRDefault="00BB73DA" w:rsidP="00BB7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 xml:space="preserve">Nagrania dostępne na stronie internetowej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i/>
            <w:sz w:val="26"/>
            <w:szCs w:val="26"/>
            <w:lang w:eastAsia="pl-PL"/>
          </w:rPr>
          <w:t>www.opoczno.esesja.pl</w:t>
        </w:r>
      </w:hyperlink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 xml:space="preserve"> </w:t>
      </w:r>
    </w:p>
    <w:p w:rsidR="00BB73DA" w:rsidRDefault="00BB73DA" w:rsidP="00BB7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</w:pPr>
    </w:p>
    <w:p w:rsidR="00BB73DA" w:rsidRDefault="00BB73DA" w:rsidP="00BB73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Go</w:t>
      </w:r>
      <w:r w:rsidR="00AF1194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dzina rozpoczęcia posiedzenia 14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.00, godz</w:t>
      </w:r>
      <w:r w:rsidR="00AF1194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ina zamknięcia posiedzenia 15.00</w:t>
      </w:r>
    </w:p>
    <w:p w:rsidR="00BB73DA" w:rsidRDefault="00BB73DA" w:rsidP="00BB73D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  <w:lang w:eastAsia="pl-PL"/>
        </w:rPr>
      </w:pPr>
    </w:p>
    <w:p w:rsidR="00A26003" w:rsidRDefault="00A26003" w:rsidP="00BB73D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  <w:lang w:eastAsia="pl-PL"/>
        </w:rPr>
      </w:pPr>
    </w:p>
    <w:p w:rsidR="00BB73DA" w:rsidRDefault="00BB73DA" w:rsidP="00BB73D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  <w:lang w:eastAsia="pl-PL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pl-PL"/>
        </w:rPr>
        <w:t>Komisja Rewizyjna w składzie:</w:t>
      </w:r>
    </w:p>
    <w:p w:rsidR="00BB73DA" w:rsidRDefault="00BB73DA" w:rsidP="00BB73DA">
      <w:pPr>
        <w:spacing w:after="0" w:line="240" w:lineRule="auto"/>
        <w:ind w:left="357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:rsidR="00BB73DA" w:rsidRDefault="00BB73DA" w:rsidP="00BB73DA">
      <w:pPr>
        <w:spacing w:after="0" w:line="240" w:lineRule="auto"/>
        <w:ind w:left="357"/>
        <w:rPr>
          <w:rFonts w:ascii="Times New Roman" w:eastAsia="Calibri" w:hAnsi="Times New Roman" w:cs="Times New Roman"/>
          <w:sz w:val="26"/>
          <w:szCs w:val="26"/>
          <w:lang w:eastAsia="pl-PL"/>
        </w:rPr>
      </w:pPr>
      <w:r>
        <w:rPr>
          <w:rFonts w:ascii="Times New Roman" w:eastAsia="Calibri" w:hAnsi="Times New Roman" w:cs="Times New Roman"/>
          <w:sz w:val="26"/>
          <w:szCs w:val="26"/>
          <w:lang w:eastAsia="pl-PL"/>
        </w:rPr>
        <w:t>1. Kopera Tomasz – przewodniczący                   .……...………………..…</w:t>
      </w:r>
    </w:p>
    <w:p w:rsidR="00BB73DA" w:rsidRDefault="00BB73DA" w:rsidP="00BB73DA">
      <w:pPr>
        <w:spacing w:after="0" w:line="240" w:lineRule="auto"/>
        <w:ind w:left="357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:rsidR="00BB73DA" w:rsidRDefault="00BB73DA" w:rsidP="00BB73DA">
      <w:pPr>
        <w:spacing w:after="0" w:line="240" w:lineRule="auto"/>
        <w:ind w:left="357"/>
        <w:contextualSpacing/>
        <w:rPr>
          <w:rFonts w:ascii="Times New Roman" w:eastAsia="Calibri" w:hAnsi="Times New Roman" w:cs="Times New Roman"/>
          <w:sz w:val="26"/>
          <w:szCs w:val="26"/>
          <w:lang w:eastAsia="pl-PL"/>
        </w:rPr>
      </w:pPr>
      <w:r>
        <w:rPr>
          <w:rFonts w:ascii="Times New Roman" w:eastAsia="Calibri" w:hAnsi="Times New Roman" w:cs="Times New Roman"/>
          <w:sz w:val="26"/>
          <w:szCs w:val="26"/>
          <w:lang w:eastAsia="pl-PL"/>
        </w:rPr>
        <w:t>2. …………………. – zastępca przewodniczącego      .…….………………</w:t>
      </w:r>
    </w:p>
    <w:p w:rsidR="00BB73DA" w:rsidRDefault="00BB73DA" w:rsidP="00BB73DA">
      <w:pPr>
        <w:spacing w:after="0" w:line="240" w:lineRule="auto"/>
        <w:ind w:left="357"/>
        <w:contextualSpacing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:rsidR="00BB73DA" w:rsidRDefault="00BB73DA" w:rsidP="00BB73DA">
      <w:pPr>
        <w:spacing w:after="0" w:line="240" w:lineRule="auto"/>
        <w:ind w:left="357"/>
        <w:contextualSpacing/>
        <w:rPr>
          <w:rFonts w:ascii="Times New Roman" w:eastAsia="Calibri" w:hAnsi="Times New Roman" w:cs="Times New Roman"/>
          <w:sz w:val="26"/>
          <w:szCs w:val="26"/>
          <w:lang w:eastAsia="pl-PL"/>
        </w:rPr>
      </w:pPr>
      <w:r>
        <w:rPr>
          <w:rFonts w:ascii="Times New Roman" w:eastAsia="Calibri" w:hAnsi="Times New Roman" w:cs="Times New Roman"/>
          <w:sz w:val="26"/>
          <w:szCs w:val="26"/>
          <w:lang w:eastAsia="pl-PL"/>
        </w:rPr>
        <w:t>3. Baran Paweł – członek                                                 …………………..</w:t>
      </w:r>
    </w:p>
    <w:p w:rsidR="00BB73DA" w:rsidRDefault="00BB73DA" w:rsidP="00BB73DA">
      <w:pPr>
        <w:spacing w:after="0" w:line="240" w:lineRule="auto"/>
        <w:ind w:left="357"/>
        <w:contextualSpacing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:rsidR="00BB73DA" w:rsidRDefault="00BB73DA" w:rsidP="00BB73DA">
      <w:pPr>
        <w:spacing w:after="0" w:line="240" w:lineRule="auto"/>
        <w:ind w:left="357"/>
        <w:contextualSpacing/>
        <w:rPr>
          <w:rFonts w:ascii="Times New Roman" w:eastAsia="Calibri" w:hAnsi="Times New Roman" w:cs="Times New Roman"/>
          <w:sz w:val="26"/>
          <w:szCs w:val="26"/>
          <w:lang w:eastAsia="pl-PL"/>
        </w:rPr>
      </w:pPr>
      <w:r>
        <w:rPr>
          <w:rFonts w:ascii="Times New Roman" w:eastAsia="Calibri" w:hAnsi="Times New Roman" w:cs="Times New Roman"/>
          <w:sz w:val="26"/>
          <w:szCs w:val="26"/>
          <w:lang w:eastAsia="pl-PL"/>
        </w:rPr>
        <w:t>4. Grabski Krzysztof – członek                                       …………………….</w:t>
      </w:r>
    </w:p>
    <w:p w:rsidR="00BB73DA" w:rsidRDefault="00BB73DA" w:rsidP="00BB73DA">
      <w:pPr>
        <w:spacing w:after="0" w:line="240" w:lineRule="auto"/>
        <w:ind w:left="357"/>
        <w:contextualSpacing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:rsidR="00BB73DA" w:rsidRDefault="00BB73DA" w:rsidP="00BB73DA">
      <w:pPr>
        <w:spacing w:after="0" w:line="240" w:lineRule="auto"/>
        <w:ind w:left="357"/>
        <w:contextualSpacing/>
        <w:rPr>
          <w:rFonts w:ascii="Times New Roman" w:eastAsia="Calibri" w:hAnsi="Times New Roman" w:cs="Times New Roman"/>
          <w:sz w:val="26"/>
          <w:szCs w:val="26"/>
          <w:lang w:eastAsia="pl-PL"/>
        </w:rPr>
      </w:pPr>
      <w:r>
        <w:rPr>
          <w:rFonts w:ascii="Times New Roman" w:eastAsia="Calibri" w:hAnsi="Times New Roman" w:cs="Times New Roman"/>
          <w:sz w:val="26"/>
          <w:szCs w:val="26"/>
          <w:lang w:eastAsia="pl-PL"/>
        </w:rPr>
        <w:t>5. Sijer Marek – członek                                         ...…………………………</w:t>
      </w:r>
    </w:p>
    <w:p w:rsidR="00BB73DA" w:rsidRDefault="00BB73DA" w:rsidP="00BB73DA">
      <w:pPr>
        <w:spacing w:after="0" w:line="240" w:lineRule="auto"/>
        <w:ind w:left="357"/>
        <w:contextualSpacing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:rsidR="00BB73DA" w:rsidRDefault="00BB73DA" w:rsidP="00BB73DA">
      <w:pPr>
        <w:spacing w:after="0" w:line="240" w:lineRule="auto"/>
        <w:ind w:left="357"/>
        <w:contextualSpacing/>
        <w:rPr>
          <w:rFonts w:ascii="Times New Roman" w:eastAsia="Calibri" w:hAnsi="Times New Roman" w:cs="Times New Roman"/>
          <w:sz w:val="26"/>
          <w:szCs w:val="26"/>
          <w:lang w:eastAsia="pl-PL"/>
        </w:rPr>
      </w:pPr>
      <w:r>
        <w:rPr>
          <w:rFonts w:ascii="Times New Roman" w:eastAsia="Calibri" w:hAnsi="Times New Roman" w:cs="Times New Roman"/>
          <w:sz w:val="26"/>
          <w:szCs w:val="26"/>
          <w:lang w:eastAsia="pl-PL"/>
        </w:rPr>
        <w:t>6. Rurarz Tomasz – członek                                    ..…………………………</w:t>
      </w:r>
    </w:p>
    <w:p w:rsidR="00BB73DA" w:rsidRDefault="00BB73DA" w:rsidP="00BB73DA">
      <w:pPr>
        <w:spacing w:after="0" w:line="240" w:lineRule="auto"/>
        <w:ind w:left="357"/>
        <w:contextualSpacing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:rsidR="00BB73DA" w:rsidRPr="007E7262" w:rsidRDefault="00BB73DA" w:rsidP="007E726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7E7262">
        <w:rPr>
          <w:rFonts w:ascii="Times New Roman" w:eastAsia="Calibri" w:hAnsi="Times New Roman" w:cs="Times New Roman"/>
          <w:sz w:val="26"/>
          <w:szCs w:val="26"/>
          <w:lang w:eastAsia="pl-PL"/>
        </w:rPr>
        <w:t>Zięba Jan – członek                                            ………………….………</w:t>
      </w:r>
    </w:p>
    <w:p w:rsidR="004A4C48" w:rsidRDefault="004A4C48" w:rsidP="00BB73DA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:rsidR="00A26003" w:rsidRDefault="00A26003" w:rsidP="00BB73DA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:rsidR="00A03BD9" w:rsidRDefault="00A03BD9" w:rsidP="00BB73DA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:rsidR="00A26003" w:rsidRDefault="00A26003" w:rsidP="00BB73DA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:rsidR="00BB73DA" w:rsidRPr="00A26003" w:rsidRDefault="00BB73DA" w:rsidP="00BB73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260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Protokołowała:</w:t>
      </w:r>
    </w:p>
    <w:p w:rsidR="00BB73DA" w:rsidRPr="00A26003" w:rsidRDefault="00BB73DA" w:rsidP="00BB73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260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B. Kędziora </w:t>
      </w:r>
    </w:p>
    <w:p w:rsidR="001B0C7C" w:rsidRPr="00A26003" w:rsidRDefault="00BB73DA" w:rsidP="00A26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0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</w:t>
      </w:r>
      <w:r w:rsidR="00A26003" w:rsidRPr="00A260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spektor w Biurze Rady Miejskiej</w:t>
      </w:r>
    </w:p>
    <w:sectPr w:rsidR="001B0C7C" w:rsidRPr="00A260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716" w:rsidRDefault="00CE4716" w:rsidP="007E7262">
      <w:pPr>
        <w:spacing w:after="0" w:line="240" w:lineRule="auto"/>
      </w:pPr>
      <w:r>
        <w:separator/>
      </w:r>
    </w:p>
  </w:endnote>
  <w:endnote w:type="continuationSeparator" w:id="0">
    <w:p w:rsidR="00CE4716" w:rsidRDefault="00CE4716" w:rsidP="007E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479443"/>
      <w:docPartObj>
        <w:docPartGallery w:val="Page Numbers (Bottom of Page)"/>
        <w:docPartUnique/>
      </w:docPartObj>
    </w:sdtPr>
    <w:sdtEndPr/>
    <w:sdtContent>
      <w:p w:rsidR="00865E01" w:rsidRDefault="00865E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305">
          <w:rPr>
            <w:noProof/>
          </w:rPr>
          <w:t>1</w:t>
        </w:r>
        <w:r>
          <w:fldChar w:fldCharType="end"/>
        </w:r>
      </w:p>
    </w:sdtContent>
  </w:sdt>
  <w:p w:rsidR="00865E01" w:rsidRDefault="00865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716" w:rsidRDefault="00CE4716" w:rsidP="007E7262">
      <w:pPr>
        <w:spacing w:after="0" w:line="240" w:lineRule="auto"/>
      </w:pPr>
      <w:r>
        <w:separator/>
      </w:r>
    </w:p>
  </w:footnote>
  <w:footnote w:type="continuationSeparator" w:id="0">
    <w:p w:rsidR="00CE4716" w:rsidRDefault="00CE4716" w:rsidP="007E7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E244B"/>
    <w:multiLevelType w:val="hybridMultilevel"/>
    <w:tmpl w:val="71041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C770D"/>
    <w:multiLevelType w:val="hybridMultilevel"/>
    <w:tmpl w:val="58448EB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065E9"/>
    <w:multiLevelType w:val="hybridMultilevel"/>
    <w:tmpl w:val="43883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D55AD"/>
    <w:multiLevelType w:val="hybridMultilevel"/>
    <w:tmpl w:val="03E23D3C"/>
    <w:lvl w:ilvl="0" w:tplc="B022933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C00F32"/>
    <w:multiLevelType w:val="hybridMultilevel"/>
    <w:tmpl w:val="4976B9FA"/>
    <w:lvl w:ilvl="0" w:tplc="B022933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B2"/>
    <w:rsid w:val="00035FA8"/>
    <w:rsid w:val="0005089A"/>
    <w:rsid w:val="000E03D8"/>
    <w:rsid w:val="001106FE"/>
    <w:rsid w:val="001513B4"/>
    <w:rsid w:val="001B0C7C"/>
    <w:rsid w:val="00206F5A"/>
    <w:rsid w:val="00246C66"/>
    <w:rsid w:val="002D61A7"/>
    <w:rsid w:val="003B344A"/>
    <w:rsid w:val="004A4C48"/>
    <w:rsid w:val="00572FA9"/>
    <w:rsid w:val="005A14D1"/>
    <w:rsid w:val="00627B90"/>
    <w:rsid w:val="00644ACD"/>
    <w:rsid w:val="006A4E1A"/>
    <w:rsid w:val="006B1F03"/>
    <w:rsid w:val="00714AB2"/>
    <w:rsid w:val="007231AE"/>
    <w:rsid w:val="0073459E"/>
    <w:rsid w:val="00782EC4"/>
    <w:rsid w:val="007D65EE"/>
    <w:rsid w:val="007E7262"/>
    <w:rsid w:val="00865E01"/>
    <w:rsid w:val="008906CE"/>
    <w:rsid w:val="008B6C0A"/>
    <w:rsid w:val="008E21BC"/>
    <w:rsid w:val="00A03BD9"/>
    <w:rsid w:val="00A03F2E"/>
    <w:rsid w:val="00A04A85"/>
    <w:rsid w:val="00A26003"/>
    <w:rsid w:val="00A40D5A"/>
    <w:rsid w:val="00AF030C"/>
    <w:rsid w:val="00AF1194"/>
    <w:rsid w:val="00BB73DA"/>
    <w:rsid w:val="00BF4B27"/>
    <w:rsid w:val="00CE4716"/>
    <w:rsid w:val="00D62B04"/>
    <w:rsid w:val="00DB120D"/>
    <w:rsid w:val="00E53DCF"/>
    <w:rsid w:val="00E711D5"/>
    <w:rsid w:val="00F95FBE"/>
    <w:rsid w:val="00FD4305"/>
    <w:rsid w:val="00FD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1F784-AA5F-4CFA-91BB-821DCAF8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3D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73D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73DA"/>
    <w:pPr>
      <w:ind w:left="720"/>
      <w:contextualSpacing/>
    </w:pPr>
  </w:style>
  <w:style w:type="paragraph" w:customStyle="1" w:styleId="Default">
    <w:name w:val="Default"/>
    <w:uiPriority w:val="99"/>
    <w:rsid w:val="00BB73DA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7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262"/>
  </w:style>
  <w:style w:type="paragraph" w:styleId="Stopka">
    <w:name w:val="footer"/>
    <w:basedOn w:val="Normalny"/>
    <w:link w:val="StopkaZnak"/>
    <w:uiPriority w:val="99"/>
    <w:unhideWhenUsed/>
    <w:rsid w:val="007E7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262"/>
  </w:style>
  <w:style w:type="paragraph" w:styleId="Tekstdymka">
    <w:name w:val="Balloon Text"/>
    <w:basedOn w:val="Normalny"/>
    <w:link w:val="TekstdymkaZnak"/>
    <w:uiPriority w:val="99"/>
    <w:semiHidden/>
    <w:unhideWhenUsed/>
    <w:rsid w:val="008E2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oczno.esesj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Kędziora</dc:creator>
  <cp:keywords/>
  <dc:description/>
  <cp:lastModifiedBy>Katarzyna Olkowska</cp:lastModifiedBy>
  <cp:revision>2</cp:revision>
  <cp:lastPrinted>2023-02-07T10:19:00Z</cp:lastPrinted>
  <dcterms:created xsi:type="dcterms:W3CDTF">2023-02-24T09:42:00Z</dcterms:created>
  <dcterms:modified xsi:type="dcterms:W3CDTF">2023-02-24T09:42:00Z</dcterms:modified>
</cp:coreProperties>
</file>